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345" w14:textId="2834F860" w:rsidR="004E25A1" w:rsidRPr="00AD21F2" w:rsidRDefault="00C0592B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105DF6">
        <w:rPr>
          <w:rFonts w:ascii="Arial Rounded MT Bold" w:hAnsi="Arial Rounded MT Bold"/>
          <w:b/>
          <w:sz w:val="48"/>
          <w:szCs w:val="48"/>
        </w:rPr>
        <w:t>2</w:t>
      </w:r>
      <w:r w:rsidR="006F6E47">
        <w:rPr>
          <w:rFonts w:ascii="Arial Rounded MT Bold" w:hAnsi="Arial Rounded MT Bold"/>
          <w:b/>
          <w:sz w:val="48"/>
          <w:szCs w:val="48"/>
        </w:rPr>
        <w:t>2</w:t>
      </w:r>
      <w:r>
        <w:rPr>
          <w:rFonts w:ascii="Arial Rounded MT Bold" w:hAnsi="Arial Rounded MT Bold"/>
          <w:b/>
          <w:sz w:val="48"/>
          <w:szCs w:val="48"/>
        </w:rPr>
        <w:t>/</w:t>
      </w:r>
      <w:r w:rsidR="006F6E47">
        <w:rPr>
          <w:rFonts w:ascii="Arial Rounded MT Bold" w:hAnsi="Arial Rounded MT Bold"/>
          <w:b/>
          <w:sz w:val="48"/>
          <w:szCs w:val="48"/>
        </w:rPr>
        <w:t>23</w:t>
      </w:r>
    </w:p>
    <w:p w14:paraId="273E6BF4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0C039F9" w14:textId="77777777" w:rsidR="00AD21F2" w:rsidRDefault="00AD21F2" w:rsidP="004E25A1"/>
    <w:p w14:paraId="097CC021" w14:textId="77777777" w:rsidR="00AD21F2" w:rsidRDefault="00AD21F2" w:rsidP="004E25A1"/>
    <w:p w14:paraId="11E36E15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0740363F" w14:textId="77777777" w:rsidTr="00AD21F2">
        <w:trPr>
          <w:jc w:val="center"/>
        </w:trPr>
        <w:tc>
          <w:tcPr>
            <w:tcW w:w="1668" w:type="dxa"/>
          </w:tcPr>
          <w:p w14:paraId="5D02E907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53B2A3BC" w14:textId="621D4235" w:rsidR="00AD21F2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1B2530">
              <w:rPr>
                <w:sz w:val="32"/>
                <w:szCs w:val="32"/>
              </w:rPr>
              <w:t>SPB</w:t>
            </w:r>
          </w:p>
        </w:tc>
      </w:tr>
      <w:tr w:rsidR="00AD21F2" w14:paraId="029DF2A2" w14:textId="77777777" w:rsidTr="00AD21F2">
        <w:trPr>
          <w:jc w:val="center"/>
        </w:trPr>
        <w:tc>
          <w:tcPr>
            <w:tcW w:w="1668" w:type="dxa"/>
          </w:tcPr>
          <w:p w14:paraId="456DC549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1F36566A" w14:textId="2651785C" w:rsidR="00EA1217" w:rsidRPr="00AD21F2" w:rsidRDefault="009774F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F75581">
              <w:rPr>
                <w:sz w:val="32"/>
                <w:szCs w:val="32"/>
              </w:rPr>
              <w:t>A</w:t>
            </w:r>
          </w:p>
        </w:tc>
      </w:tr>
      <w:tr w:rsidR="00AD21F2" w14:paraId="7E7F7972" w14:textId="77777777" w:rsidTr="00AD21F2">
        <w:trPr>
          <w:jc w:val="center"/>
        </w:trPr>
        <w:tc>
          <w:tcPr>
            <w:tcW w:w="1668" w:type="dxa"/>
          </w:tcPr>
          <w:p w14:paraId="0071E754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2CC43705" w14:textId="6E064435" w:rsidR="00AD21F2" w:rsidRPr="00AD21F2" w:rsidRDefault="009774F0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Mag. </w:t>
            </w:r>
            <w:r w:rsidR="00637AD1">
              <w:rPr>
                <w:sz w:val="32"/>
                <w:szCs w:val="32"/>
              </w:rPr>
              <w:t>Lea Höhenwarter</w:t>
            </w:r>
          </w:p>
        </w:tc>
      </w:tr>
    </w:tbl>
    <w:p w14:paraId="7B631823" w14:textId="77777777" w:rsidR="004E25A1" w:rsidRDefault="004E25A1" w:rsidP="004E25A1"/>
    <w:p w14:paraId="23A1F9C4" w14:textId="77777777"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14:paraId="17F7A235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1216821B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0489F7CA" w14:textId="2B46FEEF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3BF3B9C7" w14:textId="77777777" w:rsidR="004E25A1" w:rsidRDefault="004E25A1" w:rsidP="004E25A1"/>
    <w:p w14:paraId="102AE661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8340"/>
      </w:tblGrid>
      <w:tr w:rsidR="004E25A1" w14:paraId="34CA1F75" w14:textId="77777777" w:rsidTr="00C0592B">
        <w:trPr>
          <w:trHeight w:val="202"/>
          <w:jc w:val="center"/>
        </w:trPr>
        <w:tc>
          <w:tcPr>
            <w:tcW w:w="723" w:type="dxa"/>
          </w:tcPr>
          <w:p w14:paraId="58D4DDF8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79545EEA" w14:textId="3063748F" w:rsidR="004E25A1" w:rsidRPr="009774F0" w:rsidRDefault="001B2530" w:rsidP="009774F0">
            <w:pPr>
              <w:spacing w:line="360" w:lineRule="auto"/>
            </w:pPr>
            <w:r>
              <w:t>Griechisch-römische Antike</w:t>
            </w:r>
          </w:p>
        </w:tc>
      </w:tr>
      <w:tr w:rsidR="004E25A1" w14:paraId="29D20329" w14:textId="77777777" w:rsidTr="00C0592B">
        <w:trPr>
          <w:trHeight w:val="192"/>
          <w:jc w:val="center"/>
        </w:trPr>
        <w:tc>
          <w:tcPr>
            <w:tcW w:w="723" w:type="dxa"/>
          </w:tcPr>
          <w:p w14:paraId="4925AD6F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457B64AC" w14:textId="12167A4A" w:rsidR="004E25A1" w:rsidRPr="009774F0" w:rsidRDefault="001B2530" w:rsidP="009774F0">
            <w:pPr>
              <w:spacing w:line="360" w:lineRule="auto"/>
            </w:pPr>
            <w:r w:rsidRPr="001B2530">
              <w:t>Europa im Frühmittelalter</w:t>
            </w:r>
          </w:p>
        </w:tc>
      </w:tr>
      <w:tr w:rsidR="004E25A1" w14:paraId="7F96E171" w14:textId="77777777" w:rsidTr="00C0592B">
        <w:trPr>
          <w:trHeight w:val="202"/>
          <w:jc w:val="center"/>
        </w:trPr>
        <w:tc>
          <w:tcPr>
            <w:tcW w:w="723" w:type="dxa"/>
          </w:tcPr>
          <w:p w14:paraId="78D00C37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60718F64" w14:textId="035E25E1" w:rsidR="004E25A1" w:rsidRPr="009774F0" w:rsidRDefault="001B2530" w:rsidP="009774F0">
            <w:pPr>
              <w:spacing w:line="360" w:lineRule="auto"/>
            </w:pPr>
            <w:r w:rsidRPr="001B2530">
              <w:t>Hoch- und Spätmittelalter</w:t>
            </w:r>
          </w:p>
        </w:tc>
      </w:tr>
      <w:tr w:rsidR="004E25A1" w14:paraId="205502E1" w14:textId="77777777" w:rsidTr="00C0592B">
        <w:trPr>
          <w:trHeight w:val="202"/>
          <w:jc w:val="center"/>
        </w:trPr>
        <w:tc>
          <w:tcPr>
            <w:tcW w:w="723" w:type="dxa"/>
          </w:tcPr>
          <w:p w14:paraId="5A539E64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4F0435C" w14:textId="56EF4510" w:rsidR="004E25A1" w:rsidRPr="009774F0" w:rsidRDefault="001B2530" w:rsidP="009774F0">
            <w:pPr>
              <w:spacing w:line="360" w:lineRule="auto"/>
            </w:pPr>
            <w:r>
              <w:t>Frühe Neuzeit</w:t>
            </w:r>
          </w:p>
        </w:tc>
      </w:tr>
      <w:tr w:rsidR="004E25A1" w14:paraId="3FDB7E3A" w14:textId="77777777" w:rsidTr="00C0592B">
        <w:trPr>
          <w:trHeight w:val="192"/>
          <w:jc w:val="center"/>
        </w:trPr>
        <w:tc>
          <w:tcPr>
            <w:tcW w:w="723" w:type="dxa"/>
          </w:tcPr>
          <w:p w14:paraId="785C3F23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5EF13E9" w14:textId="2C3E07EB" w:rsidR="004E25A1" w:rsidRPr="009774F0" w:rsidRDefault="001B2530" w:rsidP="009774F0">
            <w:pPr>
              <w:spacing w:line="360" w:lineRule="auto"/>
            </w:pPr>
            <w:r>
              <w:t>Das lange 19.Jahrhundert</w:t>
            </w:r>
          </w:p>
        </w:tc>
      </w:tr>
      <w:tr w:rsidR="004E25A1" w14:paraId="12973A8E" w14:textId="77777777" w:rsidTr="00C0592B">
        <w:trPr>
          <w:trHeight w:val="202"/>
          <w:jc w:val="center"/>
        </w:trPr>
        <w:tc>
          <w:tcPr>
            <w:tcW w:w="723" w:type="dxa"/>
          </w:tcPr>
          <w:p w14:paraId="628653D4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64AE746" w14:textId="49D09C19" w:rsidR="004E25A1" w:rsidRPr="009774F0" w:rsidRDefault="001B2530" w:rsidP="009774F0">
            <w:pPr>
              <w:spacing w:line="360" w:lineRule="auto"/>
            </w:pPr>
            <w:r>
              <w:t>Das kurze 20. Jahrhundert</w:t>
            </w:r>
          </w:p>
        </w:tc>
      </w:tr>
      <w:tr w:rsidR="004E25A1" w14:paraId="66122A10" w14:textId="77777777" w:rsidTr="00C0592B">
        <w:trPr>
          <w:trHeight w:val="202"/>
          <w:jc w:val="center"/>
        </w:trPr>
        <w:tc>
          <w:tcPr>
            <w:tcW w:w="723" w:type="dxa"/>
          </w:tcPr>
          <w:p w14:paraId="4EAE100F" w14:textId="001CA756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6AAEB51" w14:textId="60AC3A01" w:rsidR="004E25A1" w:rsidRPr="009774F0" w:rsidRDefault="001B2530" w:rsidP="009774F0">
            <w:pPr>
              <w:spacing w:line="360" w:lineRule="auto"/>
            </w:pPr>
            <w:r>
              <w:t>Zeitgeschichte</w:t>
            </w:r>
          </w:p>
        </w:tc>
      </w:tr>
      <w:tr w:rsidR="004E25A1" w14:paraId="46F04113" w14:textId="77777777" w:rsidTr="00C0592B">
        <w:trPr>
          <w:trHeight w:val="192"/>
          <w:jc w:val="center"/>
        </w:trPr>
        <w:tc>
          <w:tcPr>
            <w:tcW w:w="723" w:type="dxa"/>
          </w:tcPr>
          <w:p w14:paraId="61E48506" w14:textId="6416823C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16D00F86" w14:textId="7301B993" w:rsidR="004E25A1" w:rsidRPr="009774F0" w:rsidRDefault="001B2530" w:rsidP="009774F0">
            <w:pPr>
              <w:spacing w:line="360" w:lineRule="auto"/>
            </w:pPr>
            <w:r w:rsidRPr="001B2530">
              <w:t>Österreich im Mittelalter und der frühen Neuzeit</w:t>
            </w:r>
          </w:p>
        </w:tc>
      </w:tr>
      <w:tr w:rsidR="004E25A1" w14:paraId="0D9A6367" w14:textId="77777777" w:rsidTr="00C0592B">
        <w:trPr>
          <w:trHeight w:val="202"/>
          <w:jc w:val="center"/>
        </w:trPr>
        <w:tc>
          <w:tcPr>
            <w:tcW w:w="723" w:type="dxa"/>
          </w:tcPr>
          <w:p w14:paraId="09FD54FD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56B234A4" w14:textId="06043984" w:rsidR="004E25A1" w:rsidRPr="009774F0" w:rsidRDefault="001B2530" w:rsidP="009774F0">
            <w:pPr>
              <w:spacing w:line="360" w:lineRule="auto"/>
            </w:pPr>
            <w:r>
              <w:t>Ö</w:t>
            </w:r>
            <w:r w:rsidRPr="001B2530">
              <w:t>sterreich im langen 19. Jahrhundert</w:t>
            </w:r>
          </w:p>
        </w:tc>
      </w:tr>
      <w:tr w:rsidR="004E25A1" w14:paraId="60889B6D" w14:textId="77777777" w:rsidTr="00C0592B">
        <w:trPr>
          <w:trHeight w:val="192"/>
          <w:jc w:val="center"/>
        </w:trPr>
        <w:tc>
          <w:tcPr>
            <w:tcW w:w="723" w:type="dxa"/>
          </w:tcPr>
          <w:p w14:paraId="76E42880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29F2BEA5" w14:textId="6C7447AB" w:rsidR="004E25A1" w:rsidRPr="009774F0" w:rsidRDefault="001B2530" w:rsidP="009774F0">
            <w:pPr>
              <w:spacing w:line="360" w:lineRule="auto"/>
            </w:pPr>
            <w:r w:rsidRPr="001B2530">
              <w:t>Erste und Zweite Republik</w:t>
            </w:r>
          </w:p>
        </w:tc>
      </w:tr>
      <w:tr w:rsidR="004E25A1" w14:paraId="5963610A" w14:textId="77777777" w:rsidTr="00C0592B">
        <w:trPr>
          <w:trHeight w:val="202"/>
          <w:jc w:val="center"/>
        </w:trPr>
        <w:tc>
          <w:tcPr>
            <w:tcW w:w="723" w:type="dxa"/>
          </w:tcPr>
          <w:p w14:paraId="73BF9C7B" w14:textId="77777777" w:rsidR="004E25A1" w:rsidRPr="00A11899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18E30C81" w14:textId="6309ED75" w:rsidR="004E25A1" w:rsidRPr="009774F0" w:rsidRDefault="001B2530" w:rsidP="009774F0">
            <w:pPr>
              <w:spacing w:line="360" w:lineRule="auto"/>
            </w:pPr>
            <w:r>
              <w:t>Ausgewählte Aspekte der Sozial- und Wirtschaftsgeschichte</w:t>
            </w:r>
          </w:p>
        </w:tc>
      </w:tr>
      <w:tr w:rsidR="004E25A1" w14:paraId="72196060" w14:textId="77777777" w:rsidTr="00C0592B">
        <w:trPr>
          <w:trHeight w:val="202"/>
          <w:jc w:val="center"/>
        </w:trPr>
        <w:tc>
          <w:tcPr>
            <w:tcW w:w="723" w:type="dxa"/>
          </w:tcPr>
          <w:p w14:paraId="548EB4F7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01C15CFF" w14:textId="7CCE9828" w:rsidR="004E25A1" w:rsidRPr="009774F0" w:rsidRDefault="001B2530" w:rsidP="009774F0">
            <w:pPr>
              <w:spacing w:line="360" w:lineRule="auto"/>
            </w:pPr>
            <w:r w:rsidRPr="001B2530">
              <w:t>Politische Bildung- Politische Systeme und Ideologien im Vergleich</w:t>
            </w:r>
          </w:p>
        </w:tc>
      </w:tr>
      <w:tr w:rsidR="004E25A1" w14:paraId="7922F63D" w14:textId="77777777" w:rsidTr="00C0592B">
        <w:trPr>
          <w:trHeight w:val="192"/>
          <w:jc w:val="center"/>
        </w:trPr>
        <w:tc>
          <w:tcPr>
            <w:tcW w:w="723" w:type="dxa"/>
          </w:tcPr>
          <w:p w14:paraId="5293367E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749E54AA" w14:textId="290D5504" w:rsidR="004E25A1" w:rsidRPr="009774F0" w:rsidRDefault="001B2530" w:rsidP="009774F0">
            <w:pPr>
              <w:spacing w:line="360" w:lineRule="auto"/>
            </w:pPr>
            <w:r>
              <w:t>Quellenarbeit I- Arbeiten mit schriftlichen Quellen</w:t>
            </w:r>
          </w:p>
        </w:tc>
      </w:tr>
      <w:tr w:rsidR="004E25A1" w14:paraId="1054FC65" w14:textId="77777777" w:rsidTr="00C0592B">
        <w:trPr>
          <w:trHeight w:val="202"/>
          <w:jc w:val="center"/>
        </w:trPr>
        <w:tc>
          <w:tcPr>
            <w:tcW w:w="723" w:type="dxa"/>
          </w:tcPr>
          <w:p w14:paraId="4D4D855C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3201F65C" w14:textId="35367DAE" w:rsidR="004E25A1" w:rsidRPr="009774F0" w:rsidRDefault="001B2530" w:rsidP="009774F0">
            <w:pPr>
              <w:spacing w:line="360" w:lineRule="auto"/>
            </w:pPr>
            <w:r w:rsidRPr="001B2530">
              <w:t>Quellenarbeit II- Analyse bildlicher Darstellungen</w:t>
            </w:r>
          </w:p>
        </w:tc>
      </w:tr>
      <w:tr w:rsidR="004E25A1" w14:paraId="68AB3CBA" w14:textId="77777777" w:rsidTr="00C0592B">
        <w:trPr>
          <w:trHeight w:val="202"/>
          <w:jc w:val="center"/>
        </w:trPr>
        <w:tc>
          <w:tcPr>
            <w:tcW w:w="723" w:type="dxa"/>
          </w:tcPr>
          <w:p w14:paraId="2763616B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2A9D1E96" w14:textId="5BA850E2" w:rsidR="004E25A1" w:rsidRPr="009774F0" w:rsidRDefault="004E25A1" w:rsidP="009774F0">
            <w:pPr>
              <w:spacing w:line="360" w:lineRule="auto"/>
            </w:pPr>
          </w:p>
        </w:tc>
      </w:tr>
      <w:tr w:rsidR="004E25A1" w14:paraId="20B0CDC0" w14:textId="77777777" w:rsidTr="00C0592B">
        <w:trPr>
          <w:trHeight w:val="192"/>
          <w:jc w:val="center"/>
        </w:trPr>
        <w:tc>
          <w:tcPr>
            <w:tcW w:w="723" w:type="dxa"/>
          </w:tcPr>
          <w:p w14:paraId="0C459C6A" w14:textId="77777777" w:rsidR="004E25A1" w:rsidRPr="009774F0" w:rsidRDefault="004E25A1" w:rsidP="00A11899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8374" w:type="dxa"/>
          </w:tcPr>
          <w:p w14:paraId="658E571D" w14:textId="6333CB3C" w:rsidR="004E25A1" w:rsidRPr="009774F0" w:rsidRDefault="004E25A1" w:rsidP="009774F0">
            <w:pPr>
              <w:spacing w:line="360" w:lineRule="auto"/>
            </w:pPr>
          </w:p>
        </w:tc>
      </w:tr>
    </w:tbl>
    <w:p w14:paraId="73BB3B9C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3B7A" w14:textId="77777777" w:rsidR="00E075DB" w:rsidRDefault="00E075DB" w:rsidP="004A4885">
      <w:r>
        <w:separator/>
      </w:r>
    </w:p>
  </w:endnote>
  <w:endnote w:type="continuationSeparator" w:id="0">
    <w:p w14:paraId="66EFFDA2" w14:textId="77777777" w:rsidR="00E075DB" w:rsidRDefault="00E075DB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317" w14:textId="77777777" w:rsidR="009774F0" w:rsidRDefault="009774F0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2318B51C" w14:textId="77777777" w:rsidR="009774F0" w:rsidRDefault="00E075DB" w:rsidP="004A4885">
    <w:pPr>
      <w:jc w:val="center"/>
    </w:pPr>
    <w:hyperlink r:id="rId1" w:history="1">
      <w:r w:rsidR="009774F0">
        <w:rPr>
          <w:rStyle w:val="Hyperlink"/>
          <w:rFonts w:ascii="Verdana" w:hAnsi="Verdana"/>
          <w:sz w:val="16"/>
        </w:rPr>
        <w:t>direktion@borg-gastein.salzburg.at</w:t>
      </w:r>
    </w:hyperlink>
  </w:p>
  <w:p w14:paraId="05E8BF27" w14:textId="77777777" w:rsidR="009774F0" w:rsidRDefault="009774F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576B" w14:textId="77777777" w:rsidR="00E075DB" w:rsidRDefault="00E075DB" w:rsidP="004A4885">
      <w:r>
        <w:separator/>
      </w:r>
    </w:p>
  </w:footnote>
  <w:footnote w:type="continuationSeparator" w:id="0">
    <w:p w14:paraId="6C601811" w14:textId="77777777" w:rsidR="00E075DB" w:rsidRDefault="00E075DB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1CD5" w14:textId="77777777" w:rsidR="009774F0" w:rsidRDefault="009774F0">
    <w:pPr>
      <w:pStyle w:val="Kopfzeile"/>
    </w:pPr>
    <w:r>
      <w:rPr>
        <w:noProof/>
        <w:lang w:val="de-DE" w:eastAsia="de-DE"/>
      </w:rPr>
      <w:drawing>
        <wp:inline distT="0" distB="0" distL="0" distR="0" wp14:anchorId="0F369F26" wp14:editId="3D843FE2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06EC3390"/>
    <w:multiLevelType w:val="multilevel"/>
    <w:tmpl w:val="4BD0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A8B"/>
    <w:multiLevelType w:val="hybridMultilevel"/>
    <w:tmpl w:val="CB54D8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1081399"/>
    <w:multiLevelType w:val="hybridMultilevel"/>
    <w:tmpl w:val="26CCEC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670F"/>
    <w:multiLevelType w:val="hybridMultilevel"/>
    <w:tmpl w:val="154A16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912"/>
    <w:multiLevelType w:val="hybridMultilevel"/>
    <w:tmpl w:val="4BD0C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076F"/>
    <w:multiLevelType w:val="hybridMultilevel"/>
    <w:tmpl w:val="FA366F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54746"/>
    <w:multiLevelType w:val="hybridMultilevel"/>
    <w:tmpl w:val="0F942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A50C1"/>
    <w:rsid w:val="000C7189"/>
    <w:rsid w:val="000E4E93"/>
    <w:rsid w:val="000F4439"/>
    <w:rsid w:val="00105DF6"/>
    <w:rsid w:val="00124823"/>
    <w:rsid w:val="00125C32"/>
    <w:rsid w:val="0013254E"/>
    <w:rsid w:val="00141A70"/>
    <w:rsid w:val="00155554"/>
    <w:rsid w:val="00181C7C"/>
    <w:rsid w:val="001B2530"/>
    <w:rsid w:val="001B4706"/>
    <w:rsid w:val="00213EEF"/>
    <w:rsid w:val="00235D03"/>
    <w:rsid w:val="002A6A0A"/>
    <w:rsid w:val="0037720F"/>
    <w:rsid w:val="003C7314"/>
    <w:rsid w:val="00402CEA"/>
    <w:rsid w:val="004806B6"/>
    <w:rsid w:val="004A4885"/>
    <w:rsid w:val="004D13EB"/>
    <w:rsid w:val="004D7759"/>
    <w:rsid w:val="004E25A1"/>
    <w:rsid w:val="005719C5"/>
    <w:rsid w:val="005A313C"/>
    <w:rsid w:val="005E3D4D"/>
    <w:rsid w:val="00637AD1"/>
    <w:rsid w:val="006567AB"/>
    <w:rsid w:val="006571EC"/>
    <w:rsid w:val="00666151"/>
    <w:rsid w:val="006878BC"/>
    <w:rsid w:val="006A4578"/>
    <w:rsid w:val="006F6E47"/>
    <w:rsid w:val="00722656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F5B57"/>
    <w:rsid w:val="00910B96"/>
    <w:rsid w:val="009774F0"/>
    <w:rsid w:val="00A11899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B5154"/>
    <w:rsid w:val="00BB5EEB"/>
    <w:rsid w:val="00C03F60"/>
    <w:rsid w:val="00C0592B"/>
    <w:rsid w:val="00C101CA"/>
    <w:rsid w:val="00C215FF"/>
    <w:rsid w:val="00C32B1E"/>
    <w:rsid w:val="00C40BC0"/>
    <w:rsid w:val="00CA08F2"/>
    <w:rsid w:val="00CD4AEB"/>
    <w:rsid w:val="00CD609E"/>
    <w:rsid w:val="00D01087"/>
    <w:rsid w:val="00D10E22"/>
    <w:rsid w:val="00D43903"/>
    <w:rsid w:val="00DD005F"/>
    <w:rsid w:val="00E032CB"/>
    <w:rsid w:val="00E03492"/>
    <w:rsid w:val="00E0660A"/>
    <w:rsid w:val="00E075DB"/>
    <w:rsid w:val="00E0784C"/>
    <w:rsid w:val="00E1277F"/>
    <w:rsid w:val="00E22669"/>
    <w:rsid w:val="00E23A84"/>
    <w:rsid w:val="00E631FD"/>
    <w:rsid w:val="00EA1217"/>
    <w:rsid w:val="00EB4A7A"/>
    <w:rsid w:val="00F11E81"/>
    <w:rsid w:val="00F15107"/>
    <w:rsid w:val="00F15BF0"/>
    <w:rsid w:val="00F75581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1A0F6"/>
  <w15:docId w15:val="{D1E0B3AF-11D5-AA4C-B044-BC11BAF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C:\Users\Direktor\Desktop\Vorlage.dotx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Markus Walter Weitgasser</cp:lastModifiedBy>
  <cp:revision>2</cp:revision>
  <cp:lastPrinted>2012-11-14T08:19:00Z</cp:lastPrinted>
  <dcterms:created xsi:type="dcterms:W3CDTF">2023-11-13T07:58:00Z</dcterms:created>
  <dcterms:modified xsi:type="dcterms:W3CDTF">2023-11-13T07:58:00Z</dcterms:modified>
</cp:coreProperties>
</file>